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45" w:rsidRDefault="00E95145" w:rsidP="00E95145">
      <w:pPr>
        <w:jc w:val="both"/>
      </w:pPr>
      <w:r>
        <w:t>El abajo firmante</w:t>
      </w:r>
    </w:p>
    <w:p w:rsidR="00E95145" w:rsidRDefault="00E95145" w:rsidP="00E95145">
      <w:pPr>
        <w:jc w:val="both"/>
      </w:pPr>
      <w:r>
        <w:t>R</w:t>
      </w:r>
      <w:r>
        <w:t>epresentando</w:t>
      </w:r>
      <w:r>
        <w:t xml:space="preserve"> a</w:t>
      </w:r>
      <w:r>
        <w:t>:</w:t>
      </w:r>
    </w:p>
    <w:p w:rsidR="00E95145" w:rsidRDefault="00E95145" w:rsidP="00E95145">
      <w:pPr>
        <w:jc w:val="both"/>
      </w:pPr>
    </w:p>
    <w:p w:rsidR="00E95145" w:rsidRDefault="00E95145" w:rsidP="00E95145">
      <w:pPr>
        <w:jc w:val="both"/>
      </w:pPr>
      <w:proofErr w:type="gramStart"/>
      <w:r>
        <w:t>declara</w:t>
      </w:r>
      <w:proofErr w:type="gramEnd"/>
      <w:r>
        <w:t xml:space="preserve"> que la entidad:</w:t>
      </w:r>
    </w:p>
    <w:p w:rsidR="00E95145" w:rsidRDefault="00E95145" w:rsidP="00E95145">
      <w:pPr>
        <w:jc w:val="both"/>
      </w:pPr>
      <w:r>
        <w:t>(1) es elegible de acuerdo con los criterios establecidos en las Reglas específicas del concurso.</w:t>
      </w:r>
    </w:p>
    <w:p w:rsidR="00E95145" w:rsidRDefault="00E95145" w:rsidP="00E95145">
      <w:pPr>
        <w:jc w:val="both"/>
      </w:pPr>
      <w:r>
        <w:t xml:space="preserve">(2) no </w:t>
      </w:r>
      <w:r>
        <w:t>le afecta</w:t>
      </w:r>
      <w:r>
        <w:t xml:space="preserve"> ninguno de los criterios de exclusión establecidos en las Reglas específicas del concurso:</w:t>
      </w:r>
    </w:p>
    <w:p w:rsidR="00E95145" w:rsidRDefault="00E95145" w:rsidP="00E95145">
      <w:pPr>
        <w:ind w:left="142"/>
        <w:jc w:val="both"/>
      </w:pPr>
      <w:r>
        <w:t>(a) el solicitante está en quiebra, sujeto a procedimientos de insolvencia o liquidación, sus activos están siendo administrados por un liquidador o por un tribunal, está en un acuerdo con los acreedores, sus actividades co</w:t>
      </w:r>
      <w:r>
        <w:t>merciales están suspendidas o está</w:t>
      </w:r>
      <w:r>
        <w:t xml:space="preserve"> de alguna manera </w:t>
      </w:r>
      <w:r>
        <w:t xml:space="preserve">en </w:t>
      </w:r>
      <w:r>
        <w:t>análoga situación derivada de un procedimiento similar previsto en las leyes o reglamentos nacionales o de la UE;</w:t>
      </w:r>
    </w:p>
    <w:p w:rsidR="00E95145" w:rsidRDefault="00E95145" w:rsidP="00E95145">
      <w:pPr>
        <w:ind w:left="142"/>
        <w:jc w:val="both"/>
      </w:pPr>
      <w:r>
        <w:t>(b) se ha establecido mediante una sentencia final o una decisión administrativa final que el solicitante incumple sus obligaciones relacionadas con el pago de impuestos o contribuciones a la seguridad social de conformidad con la ley aplicable;</w:t>
      </w:r>
    </w:p>
    <w:p w:rsidR="00E95145" w:rsidRDefault="00E95145" w:rsidP="00E95145">
      <w:pPr>
        <w:ind w:left="142"/>
        <w:jc w:val="both"/>
      </w:pPr>
      <w:r>
        <w:t xml:space="preserve">(c) se ha establecido mediante un juicio final o una decisión administrativa final que el </w:t>
      </w:r>
      <w:r>
        <w:t xml:space="preserve"> s</w:t>
      </w:r>
      <w:r>
        <w:t>olicitante es culpable de mala conducta profesional grave al haber violado las leyes o reglamentos aplicables o las normas éticas de la profesión a la que pertenece el solicitante, o al haberse involucrado en cualquier intención ilícita o negligencia grave, que incluye, en particular, cualquiera de los siguientes:</w:t>
      </w:r>
    </w:p>
    <w:p w:rsidR="00E95145" w:rsidRDefault="00E95145" w:rsidP="00E95145">
      <w:pPr>
        <w:ind w:left="284"/>
        <w:jc w:val="both"/>
      </w:pPr>
      <w:r>
        <w:t>a) tergiversar de manera fraudulenta o negligente la información requerida para la verificación de la ausencia de motivos de exclusión o el cumplimiento de los criterios de elegibilidad o selección o en la ejecución de un contrato, un acuerdo de subvención o una decisión de subvención;</w:t>
      </w:r>
    </w:p>
    <w:p w:rsidR="00E95145" w:rsidRDefault="00E95145" w:rsidP="00E95145">
      <w:pPr>
        <w:ind w:left="284"/>
        <w:jc w:val="both"/>
      </w:pPr>
      <w:r>
        <w:t>b) llegar a un acuerdo con otros solicitantes con el objetivo de distorsionar el concurso.</w:t>
      </w:r>
    </w:p>
    <w:p w:rsidR="00E95145" w:rsidRDefault="00E95145" w:rsidP="00E95145">
      <w:pPr>
        <w:ind w:left="284"/>
        <w:jc w:val="both"/>
      </w:pPr>
      <w:r>
        <w:t>c) violar los derechos de propiedad intelectual;</w:t>
      </w:r>
    </w:p>
    <w:p w:rsidR="00E95145" w:rsidRDefault="00E95145" w:rsidP="00E95145">
      <w:pPr>
        <w:ind w:left="284"/>
        <w:jc w:val="both"/>
      </w:pPr>
      <w:r>
        <w:t>d) intentar influir en el proceso de toma de decisiones de la Comisión durante el procedimiento de adjudicación;</w:t>
      </w:r>
    </w:p>
    <w:p w:rsidR="00E95145" w:rsidRDefault="00E95145" w:rsidP="00E95145">
      <w:pPr>
        <w:ind w:left="284"/>
        <w:jc w:val="both"/>
      </w:pPr>
      <w:r>
        <w:t>e) intentar obtener información confidencial que pueda conferirle ventajas indebidas en el procedimiento de adjudicación;</w:t>
      </w:r>
    </w:p>
    <w:p w:rsidR="00E95145" w:rsidRDefault="00E95145" w:rsidP="00E95145">
      <w:pPr>
        <w:ind w:left="284"/>
        <w:jc w:val="both"/>
      </w:pPr>
      <w:r>
        <w:t>(d) se ha establecido mediante un fallo final que el solicitante es culpable de cualquiera de los siguientes</w:t>
      </w:r>
      <w:r>
        <w:t xml:space="preserve"> supuestos</w:t>
      </w:r>
      <w:r>
        <w:t>:</w:t>
      </w:r>
    </w:p>
    <w:p w:rsidR="00E95145" w:rsidRDefault="00E95145" w:rsidP="00E95145">
      <w:pPr>
        <w:ind w:left="851"/>
        <w:jc w:val="both"/>
      </w:pPr>
      <w:r>
        <w:t xml:space="preserve">(i) fraude, en el sentido del artículo 3 de la Directiva (UE) 2017/1371 del Parlamento Europeo y del Consejo y del artículo 1 del Convenio sobre la protección de los </w:t>
      </w:r>
      <w:r>
        <w:lastRenderedPageBreak/>
        <w:t>intereses financieros de las Comunidades Europeas, elaborado por la Ley del Consejo de 26 de julio de 1995;</w:t>
      </w:r>
    </w:p>
    <w:p w:rsidR="00E95145" w:rsidRDefault="00E95145" w:rsidP="00E95145">
      <w:pPr>
        <w:ind w:left="851"/>
        <w:jc w:val="both"/>
      </w:pPr>
      <w:r>
        <w:t>(ii) corrupción, tal como se define en el artículo 4, apartado 2, de la Directiva (UE) 2017/1371 o en el artículo 3 del Convenio sobre la lucha contra la corrupción en la que participan funcionarios de las Comunidades Europeas o funcionarios de los Estados miembros de la Unión Europea, redactado por la Ley del Consejo de 26 de mayo de 1997, o la conducta a que se refiere el Artículo 2 (1) de la Decisión Marco 2003/568 / JAI del Consejo, o la corrupción tal como se define en la ley aplicable;</w:t>
      </w:r>
    </w:p>
    <w:p w:rsidR="00E95145" w:rsidRDefault="00E95145" w:rsidP="00E95145">
      <w:pPr>
        <w:ind w:left="851"/>
        <w:jc w:val="both"/>
      </w:pPr>
      <w:r>
        <w:t>(iii) conducta relacionada con una organización criminal, como se menciona en el Artículo 2 de la Decisión Marco 2008/841 / JAI del Consejo;</w:t>
      </w:r>
    </w:p>
    <w:p w:rsidR="00E95145" w:rsidRDefault="00E95145" w:rsidP="00E95145">
      <w:pPr>
        <w:ind w:left="851"/>
        <w:jc w:val="both"/>
      </w:pPr>
      <w:r>
        <w:t>(iv) blanqueo de capitales o financiación del terrorismo en el sentido del artículo 1, apartados 3, 4 y 5, de la Directiva (UE) 2015/849 del Parlamento Europeo y del Consejo;</w:t>
      </w:r>
    </w:p>
    <w:p w:rsidR="00E95145" w:rsidRDefault="00E95145" w:rsidP="00E95145">
      <w:pPr>
        <w:ind w:left="851"/>
        <w:jc w:val="both"/>
      </w:pPr>
      <w:r>
        <w:t>(v) delitos terroristas o delitos relacionados con actividades terroristas, tal como se definen en los Artículos 1 y 3 de la Decisión Marco 2002/475 / JAI del Consejo, respectivamente, o incitar, ayudar, incitar o intentar cometer tales delitos, como se menciona en el Artículo 4 de esa Decisión;</w:t>
      </w:r>
    </w:p>
    <w:p w:rsidR="00E95145" w:rsidRDefault="00E95145" w:rsidP="00E95145">
      <w:pPr>
        <w:ind w:left="851"/>
        <w:jc w:val="both"/>
      </w:pPr>
      <w:r>
        <w:t>(</w:t>
      </w:r>
      <w:proofErr w:type="gramStart"/>
      <w:r>
        <w:t>vi</w:t>
      </w:r>
      <w:proofErr w:type="gramEnd"/>
      <w:r>
        <w:t>) trabajo infantil u otros delitos relacionados con la trata de seres humanos a que se refiere el artículo 2 de la Directiva 2011/36 / UE del Parlamento Europeo y del Consejo;</w:t>
      </w:r>
    </w:p>
    <w:p w:rsidR="00E95145" w:rsidRDefault="00E95145" w:rsidP="00E95145">
      <w:pPr>
        <w:tabs>
          <w:tab w:val="left" w:pos="142"/>
        </w:tabs>
        <w:ind w:left="142"/>
        <w:jc w:val="both"/>
      </w:pPr>
      <w:r>
        <w:t>(e) el solicitante ha mostrado deficiencias significativas en el cumplimiento de las principales obligaciones en el cumplimiento de un contrato, un acuerdo de subvención o una decisión de subvención financiada por el presupuesto de la Unión, lo que ha llevado a su terminación anticipada o a la aplicación de daños liquidados u otros sanciones contractuales, o que se han descubierto tras verificaciones, auditorías o investigaciones realizadas por un ordenador, la OLAF o el Tribunal de Cuentas;</w:t>
      </w:r>
    </w:p>
    <w:p w:rsidR="00E95145" w:rsidRDefault="00E95145" w:rsidP="00E95145">
      <w:pPr>
        <w:tabs>
          <w:tab w:val="left" w:pos="142"/>
        </w:tabs>
        <w:ind w:left="142"/>
        <w:jc w:val="both"/>
      </w:pPr>
      <w:r>
        <w:t xml:space="preserve">f) </w:t>
      </w:r>
      <w:proofErr w:type="gramStart"/>
      <w:r>
        <w:t>se</w:t>
      </w:r>
      <w:proofErr w:type="gramEnd"/>
      <w:r>
        <w:t xml:space="preserve"> haya establecido mediante una sentencia definitiva o una decisión administrativa final que el solicitante ha cometido una irregularidad en el sentido del artículo 1, apartado 2, del Reglamento (CE, </w:t>
      </w:r>
      <w:proofErr w:type="spellStart"/>
      <w:r>
        <w:t>Euratom</w:t>
      </w:r>
      <w:proofErr w:type="spellEnd"/>
      <w:r>
        <w:t>) no 2988/95 del Consejo;</w:t>
      </w:r>
    </w:p>
    <w:p w:rsidR="00E95145" w:rsidRDefault="00E95145" w:rsidP="00E95145">
      <w:pPr>
        <w:tabs>
          <w:tab w:val="left" w:pos="142"/>
        </w:tabs>
        <w:ind w:left="142"/>
        <w:jc w:val="both"/>
      </w:pPr>
      <w:r>
        <w:t>(g) Se ha establecido mediante un juicio final o una decisión administrativa final que el solicitante ha creado una entidad en una jurisdicción diferente con la intención de eludir las obligaciones fiscales, sociales o cualquier otra obligación legal de aplicación obligatoria en la jurisdicción de su domicilio social, administración central o lugar principal de negocios;</w:t>
      </w:r>
    </w:p>
    <w:p w:rsidR="00E95145" w:rsidRDefault="00E95145" w:rsidP="00E95145">
      <w:pPr>
        <w:tabs>
          <w:tab w:val="left" w:pos="142"/>
        </w:tabs>
        <w:ind w:left="142"/>
        <w:jc w:val="both"/>
      </w:pPr>
      <w:r>
        <w:t>(h) se ha establecido mediante un juicio final o una decisión administrativa final que se ha creado una entidad con la intención mencionada en el punto (g);</w:t>
      </w:r>
    </w:p>
    <w:p w:rsidR="00E95145" w:rsidRDefault="00E95145" w:rsidP="00E95145">
      <w:pPr>
        <w:tabs>
          <w:tab w:val="left" w:pos="142"/>
        </w:tabs>
        <w:ind w:left="142"/>
        <w:jc w:val="both"/>
      </w:pPr>
      <w:r>
        <w:t>(i) para las situaciones mencionadas en los puntos (c) a (h) anteriores, el solicitante está sujeto a:</w:t>
      </w:r>
    </w:p>
    <w:p w:rsidR="00E95145" w:rsidRDefault="00E95145" w:rsidP="00E95145">
      <w:pPr>
        <w:ind w:left="851"/>
        <w:jc w:val="both"/>
      </w:pPr>
      <w:r>
        <w:lastRenderedPageBreak/>
        <w:t xml:space="preserve">(i) hechos establecidos en el contexto de auditorías o investigaciones llevadas a cabo por la Fiscalía Europea después de su establecimiento, el Tribunal de Cuentas, la Oficina Europea de Lucha contra el Fraude o el auditor interno, o cualquier otro control, auditoría o control realizado bajo el responsabilidad de un </w:t>
      </w:r>
      <w:r w:rsidR="007313A1">
        <w:t>funcionario autorizado</w:t>
      </w:r>
      <w:bookmarkStart w:id="0" w:name="_GoBack"/>
      <w:bookmarkEnd w:id="0"/>
      <w:r>
        <w:t xml:space="preserve"> de una institución de la UE, de una oficina europea o de una agencia u organismo de la UE;</w:t>
      </w:r>
    </w:p>
    <w:p w:rsidR="00E95145" w:rsidRDefault="00E95145" w:rsidP="00E95145">
      <w:pPr>
        <w:ind w:left="851"/>
        <w:jc w:val="both"/>
      </w:pPr>
      <w:r>
        <w:t>(ii) juicios no finales o decisiones administrativas no finales que pueden incluir medidas disciplinarias tomadas por el organismo de supervisión competente responsable de la verificación de la aplicación de las normas de ética profesional;</w:t>
      </w:r>
    </w:p>
    <w:p w:rsidR="00E95145" w:rsidRDefault="00E95145" w:rsidP="00E95145">
      <w:pPr>
        <w:ind w:left="851"/>
        <w:jc w:val="both"/>
      </w:pPr>
      <w:r>
        <w:t>(iii) los hechos a los que se refieren las decisiones de personas o entidades encargadas de las tareas de ejecución del presupuesto de la UE;</w:t>
      </w:r>
    </w:p>
    <w:p w:rsidR="00E95145" w:rsidRDefault="00E95145" w:rsidP="00E95145">
      <w:pPr>
        <w:ind w:left="851"/>
        <w:jc w:val="both"/>
      </w:pPr>
      <w:r>
        <w:t>(iv) información transmitida por los Estados miembros que ejecutan fondos de la Unión;</w:t>
      </w:r>
    </w:p>
    <w:p w:rsidR="00E95145" w:rsidRDefault="00E95145" w:rsidP="00E95145">
      <w:pPr>
        <w:ind w:left="851"/>
        <w:jc w:val="both"/>
      </w:pPr>
      <w:r>
        <w:t>(v) decisiones de la Comisión relativas a la infracción de la legislación de competencia de la Unión o de una autoridad nacional competente relacionada con la infracción de la legislación de competencia de la Unión o nacional; o</w:t>
      </w:r>
    </w:p>
    <w:p w:rsidR="00E95145" w:rsidRDefault="00E95145" w:rsidP="00E95145">
      <w:pPr>
        <w:ind w:left="851"/>
        <w:jc w:val="both"/>
      </w:pPr>
      <w:r>
        <w:t>(</w:t>
      </w:r>
      <w:proofErr w:type="gramStart"/>
      <w:r>
        <w:t>vi</w:t>
      </w:r>
      <w:proofErr w:type="gramEnd"/>
      <w:r w:rsidR="007313A1">
        <w:t xml:space="preserve">) decisiones de exclusión por pate de un funcionario autorizado </w:t>
      </w:r>
      <w:r>
        <w:t>de una institución de la UE, de una oficina europea o de una agencia u organismo de la UE.</w:t>
      </w:r>
    </w:p>
    <w:p w:rsidR="00E95145" w:rsidRDefault="00E95145" w:rsidP="00E95145">
      <w:pPr>
        <w:ind w:left="851"/>
        <w:jc w:val="both"/>
      </w:pPr>
    </w:p>
    <w:p w:rsidR="009521CE" w:rsidRDefault="00E95145" w:rsidP="00E95145">
      <w:pPr>
        <w:ind w:left="851"/>
        <w:jc w:val="both"/>
      </w:pPr>
      <w:r>
        <w:t>Firma</w:t>
      </w:r>
    </w:p>
    <w:sectPr w:rsidR="00952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45"/>
    <w:rsid w:val="007313A1"/>
    <w:rsid w:val="009521CE"/>
    <w:rsid w:val="00E9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972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Martorell Aroca, Juan</dc:creator>
  <cp:lastModifiedBy>Martorell Aroca, Juan</cp:lastModifiedBy>
  <cp:revision>1</cp:revision>
  <dcterms:created xsi:type="dcterms:W3CDTF">2020-06-19T17:01:00Z</dcterms:created>
  <dcterms:modified xsi:type="dcterms:W3CDTF">2020-06-19T17:17:00Z</dcterms:modified>
</cp:coreProperties>
</file>